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3D" w:rsidRPr="00543D29" w:rsidRDefault="001F5F3D" w:rsidP="005253EC">
      <w:pPr>
        <w:pStyle w:val="1"/>
        <w:ind w:left="0" w:firstLine="500"/>
        <w:jc w:val="right"/>
        <w:rPr>
          <w:color w:val="0D0D0D"/>
        </w:rPr>
      </w:pPr>
      <w:r w:rsidRPr="00543D29">
        <w:rPr>
          <w:color w:val="0D0D0D"/>
        </w:rPr>
        <w:t>Anexa nr.3</w:t>
      </w:r>
    </w:p>
    <w:p w:rsidR="001F5F3D" w:rsidRPr="001B084F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color w:val="0D0D0D"/>
          <w:sz w:val="24"/>
          <w:szCs w:val="24"/>
          <w:lang w:val="pt-BR"/>
        </w:rPr>
        <w:t>la Regulamentul privind cerinţele de colectare,</w:t>
      </w:r>
    </w:p>
    <w:p w:rsidR="001F5F3D" w:rsidRPr="001B084F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color w:val="0D0D0D"/>
          <w:sz w:val="24"/>
          <w:szCs w:val="24"/>
          <w:lang w:val="pt-BR"/>
        </w:rPr>
        <w:t xml:space="preserve"> epurare şi deversare a apelor uzate în sistemul </w:t>
      </w:r>
    </w:p>
    <w:p w:rsidR="001F5F3D" w:rsidRPr="001B084F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color w:val="0D0D0D"/>
          <w:sz w:val="24"/>
          <w:szCs w:val="24"/>
          <w:lang w:val="pt-BR"/>
        </w:rPr>
        <w:t>de canalizare şi/sau în corpuri de apă pentru localităţile</w:t>
      </w:r>
    </w:p>
    <w:p w:rsidR="001F5F3D" w:rsidRPr="001B084F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color w:val="0D0D0D"/>
          <w:sz w:val="24"/>
          <w:szCs w:val="24"/>
          <w:lang w:val="pt-BR"/>
        </w:rPr>
        <w:t>urbane şi rurale</w:t>
      </w:r>
    </w:p>
    <w:p w:rsidR="001F5F3D" w:rsidRPr="001B084F" w:rsidRDefault="001F5F3D" w:rsidP="005253EC">
      <w:pPr>
        <w:tabs>
          <w:tab w:val="left" w:pos="3660"/>
        </w:tabs>
        <w:spacing w:after="0" w:line="240" w:lineRule="auto"/>
        <w:ind w:firstLine="500"/>
        <w:jc w:val="both"/>
        <w:rPr>
          <w:rFonts w:ascii="Times New Roman" w:hAnsi="Times New Roman"/>
          <w:strike/>
          <w:color w:val="0D0D0D"/>
          <w:sz w:val="24"/>
          <w:szCs w:val="24"/>
          <w:lang w:val="pt-BR"/>
        </w:rPr>
      </w:pPr>
    </w:p>
    <w:p w:rsidR="001F5F3D" w:rsidRPr="001B084F" w:rsidRDefault="001F5F3D" w:rsidP="005253EC">
      <w:pPr>
        <w:spacing w:after="0" w:line="240" w:lineRule="auto"/>
        <w:ind w:firstLine="500"/>
        <w:jc w:val="center"/>
        <w:rPr>
          <w:rFonts w:ascii="Times New Roman" w:hAnsi="Times New Roman"/>
          <w:b/>
          <w:color w:val="0D0D0D"/>
          <w:sz w:val="24"/>
          <w:szCs w:val="24"/>
          <w:lang w:val="it-IT"/>
        </w:rPr>
      </w:pPr>
      <w:r w:rsidRPr="001B084F">
        <w:rPr>
          <w:rFonts w:ascii="Times New Roman" w:hAnsi="Times New Roman"/>
          <w:b/>
          <w:color w:val="0D0D0D"/>
          <w:sz w:val="24"/>
          <w:szCs w:val="24"/>
          <w:lang w:val="it-IT"/>
        </w:rPr>
        <w:t>Prescripţii referitoare la evacuările provenite din staţiile</w:t>
      </w:r>
    </w:p>
    <w:p w:rsidR="001F5F3D" w:rsidRPr="001B084F" w:rsidRDefault="001F5F3D" w:rsidP="005253EC">
      <w:pPr>
        <w:spacing w:after="0" w:line="240" w:lineRule="auto"/>
        <w:ind w:firstLine="500"/>
        <w:jc w:val="center"/>
        <w:rPr>
          <w:rFonts w:ascii="Times New Roman" w:hAnsi="Times New Roman"/>
          <w:b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b/>
          <w:color w:val="0D0D0D"/>
          <w:sz w:val="24"/>
          <w:szCs w:val="24"/>
          <w:lang w:val="pt-BR"/>
        </w:rPr>
        <w:t>de epurare  a apelor urbane uzate</w:t>
      </w:r>
    </w:p>
    <w:p w:rsidR="001F5F3D" w:rsidRPr="001B084F" w:rsidRDefault="001F5F3D" w:rsidP="005253EC">
      <w:pPr>
        <w:spacing w:after="0" w:line="240" w:lineRule="auto"/>
        <w:ind w:firstLine="500"/>
        <w:jc w:val="both"/>
        <w:rPr>
          <w:rFonts w:ascii="Times New Roman" w:hAnsi="Times New Roman"/>
          <w:b/>
          <w:i/>
          <w:color w:val="0D0D0D"/>
          <w:sz w:val="24"/>
          <w:szCs w:val="24"/>
          <w:lang w:val="pt-BR"/>
        </w:rPr>
      </w:pPr>
    </w:p>
    <w:p w:rsidR="001F5F3D" w:rsidRPr="001B084F" w:rsidRDefault="001F5F3D" w:rsidP="005253EC">
      <w:pPr>
        <w:spacing w:after="0" w:line="240" w:lineRule="auto"/>
        <w:ind w:firstLine="500"/>
        <w:jc w:val="both"/>
        <w:rPr>
          <w:rFonts w:ascii="Times New Roman" w:hAnsi="Times New Roman"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color w:val="0D0D0D"/>
          <w:sz w:val="24"/>
          <w:szCs w:val="24"/>
          <w:lang w:val="pt-BR"/>
        </w:rPr>
        <w:t>Se aplică valorile de concentraţie sau procentele de reducere.</w:t>
      </w:r>
    </w:p>
    <w:p w:rsidR="001F5F3D" w:rsidRPr="001B084F" w:rsidRDefault="001F5F3D" w:rsidP="001B084F">
      <w:pPr>
        <w:spacing w:after="0"/>
        <w:jc w:val="both"/>
        <w:rPr>
          <w:rFonts w:ascii="Times New Roman" w:hAnsi="Times New Roman"/>
          <w:b/>
          <w:i/>
          <w:color w:val="0D0D0D"/>
          <w:sz w:val="24"/>
          <w:szCs w:val="24"/>
          <w:lang w:val="pt-BR"/>
        </w:rPr>
      </w:pPr>
      <w:r w:rsidRPr="001B084F">
        <w:rPr>
          <w:rFonts w:ascii="Times New Roman" w:hAnsi="Times New Roman"/>
          <w:b/>
          <w:i/>
          <w:color w:val="0D0D0D"/>
          <w:sz w:val="24"/>
          <w:szCs w:val="24"/>
          <w:lang w:val="pt-BR"/>
        </w:rPr>
        <w:t>  </w:t>
      </w:r>
    </w:p>
    <w:tbl>
      <w:tblPr>
        <w:tblW w:w="0" w:type="auto"/>
        <w:jc w:val="righ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388"/>
        <w:gridCol w:w="1804"/>
        <w:gridCol w:w="4330"/>
      </w:tblGrid>
      <w:tr w:rsidR="001F5F3D" w:rsidRPr="0078755F" w:rsidTr="001B084F">
        <w:trPr>
          <w:tblCellSpacing w:w="0" w:type="dxa"/>
          <w:jc w:val="right"/>
        </w:trPr>
        <w:tc>
          <w:tcPr>
            <w:tcW w:w="1984" w:type="dxa"/>
          </w:tcPr>
          <w:p w:rsidR="001F5F3D" w:rsidRPr="001B084F" w:rsidRDefault="001F5F3D" w:rsidP="001B084F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  <w:lang w:val="pt-BR"/>
              </w:rPr>
            </w:pPr>
          </w:p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t>Parametrii</w:t>
            </w:r>
          </w:p>
        </w:tc>
        <w:tc>
          <w:tcPr>
            <w:tcW w:w="1388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</w:rPr>
            </w:pPr>
          </w:p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t>Concentraţia </w:t>
            </w: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br/>
            </w:r>
          </w:p>
        </w:tc>
        <w:tc>
          <w:tcPr>
            <w:tcW w:w="1804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t>Procentul </w:t>
            </w: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br/>
              <w:t xml:space="preserve">minim de reducere </w:t>
            </w: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  <w:vertAlign w:val="superscript"/>
              </w:rPr>
              <w:t>1)</w:t>
            </w:r>
            <w:r w:rsidRPr="0081204F">
              <w:rPr>
                <w:rFonts w:ascii="Times New Roman" w:hAnsi="Times New Roman"/>
                <w:b/>
                <w:color w:val="0D0D0D"/>
                <w:sz w:val="20"/>
                <w:szCs w:val="20"/>
              </w:rPr>
              <w:t xml:space="preserve"> (%)</w:t>
            </w:r>
          </w:p>
        </w:tc>
        <w:tc>
          <w:tcPr>
            <w:tcW w:w="4330" w:type="dxa"/>
          </w:tcPr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b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b/>
                <w:color w:val="0D0D0D"/>
                <w:sz w:val="20"/>
                <w:szCs w:val="20"/>
                <w:lang w:val="ro-RO" w:eastAsia="es-ES"/>
              </w:rPr>
              <w:t>Metoda de măsurare</w:t>
            </w:r>
          </w:p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b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b/>
                <w:color w:val="0D0D0D"/>
                <w:sz w:val="20"/>
                <w:szCs w:val="20"/>
                <w:lang w:val="ro-RO" w:eastAsia="es-ES"/>
              </w:rPr>
              <w:t>de referinţă</w:t>
            </w:r>
          </w:p>
        </w:tc>
      </w:tr>
      <w:tr w:rsidR="001F5F3D" w:rsidRPr="0078755F" w:rsidTr="001B084F">
        <w:trPr>
          <w:tblCellSpacing w:w="0" w:type="dxa"/>
          <w:jc w:val="right"/>
        </w:trPr>
        <w:tc>
          <w:tcPr>
            <w:tcW w:w="1984" w:type="dxa"/>
          </w:tcPr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Consum biochimic</w:t>
            </w:r>
            <w:r w:rsidRPr="00B52B42">
              <w:rPr>
                <w:color w:val="0D0D0D"/>
                <w:sz w:val="20"/>
                <w:szCs w:val="20"/>
                <w:lang w:val="ro-RO" w:eastAsia="es-ES"/>
              </w:rPr>
              <w:br/>
              <w:t xml:space="preserve"> de oxigen (CBO</w:t>
            </w:r>
            <w:r w:rsidRPr="00B52B42">
              <w:rPr>
                <w:color w:val="0D0D0D"/>
                <w:sz w:val="20"/>
                <w:szCs w:val="20"/>
                <w:vertAlign w:val="subscript"/>
                <w:lang w:val="ro-RO" w:eastAsia="es-ES"/>
              </w:rPr>
              <w:t>5</w:t>
            </w:r>
            <w:r w:rsidRPr="00B52B42">
              <w:rPr>
                <w:color w:val="0D0D0D"/>
                <w:sz w:val="20"/>
                <w:szCs w:val="20"/>
                <w:lang w:val="ro-RO" w:eastAsia="es-ES"/>
              </w:rPr>
              <w:t xml:space="preserve"> la 20 C), fără nitrificare</w:t>
            </w:r>
            <w:r w:rsidRPr="00B52B42">
              <w:rPr>
                <w:color w:val="0D0D0D"/>
                <w:sz w:val="20"/>
                <w:szCs w:val="20"/>
                <w:vertAlign w:val="superscript"/>
                <w:lang w:val="ro-RO" w:eastAsia="es-ES"/>
              </w:rPr>
              <w:t>2)</w:t>
            </w:r>
          </w:p>
        </w:tc>
        <w:tc>
          <w:tcPr>
            <w:tcW w:w="1388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25 mg/dm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</w:rPr>
              <w:t>3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O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04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70 –90</w:t>
            </w:r>
          </w:p>
        </w:tc>
        <w:tc>
          <w:tcPr>
            <w:tcW w:w="4330" w:type="dxa"/>
          </w:tcPr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Probă omogenă, nefiltrată, nedecantată</w:t>
            </w:r>
          </w:p>
          <w:p w:rsidR="001F5F3D" w:rsidRPr="0078755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Determinarea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oxigenului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dizolvat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br/>
              <w:t xml:space="preserve"> î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nainte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ş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i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dup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ă 5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zile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de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incubare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, 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br/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la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20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C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± 1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C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,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la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î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ntuneric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total</w:t>
            </w:r>
          </w:p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Se adaugă  un inhibator de nitrificare</w:t>
            </w:r>
          </w:p>
        </w:tc>
      </w:tr>
      <w:tr w:rsidR="001F5F3D" w:rsidRPr="0078755F" w:rsidTr="001B084F">
        <w:trPr>
          <w:tblCellSpacing w:w="0" w:type="dxa"/>
          <w:jc w:val="right"/>
        </w:trPr>
        <w:tc>
          <w:tcPr>
            <w:tcW w:w="1984" w:type="dxa"/>
          </w:tcPr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Consum chimic de oxigen (CCO) </w:t>
            </w:r>
          </w:p>
        </w:tc>
        <w:tc>
          <w:tcPr>
            <w:tcW w:w="1388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125 mg/dm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</w:rPr>
              <w:t>3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O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04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75</w:t>
            </w:r>
          </w:p>
        </w:tc>
        <w:tc>
          <w:tcPr>
            <w:tcW w:w="4330" w:type="dxa"/>
          </w:tcPr>
          <w:p w:rsidR="001F5F3D" w:rsidRPr="0078755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Prob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ă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omogen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ă,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nefiltrat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 xml:space="preserve">ă, 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nedecantat</w:t>
            </w:r>
            <w:r w:rsidRPr="0078755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ă</w:t>
            </w:r>
          </w:p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Se utilizează metoda cu bicromat depotasiu</w:t>
            </w:r>
          </w:p>
        </w:tc>
      </w:tr>
      <w:tr w:rsidR="001F5F3D" w:rsidRPr="0078755F" w:rsidTr="001B084F">
        <w:trPr>
          <w:tblCellSpacing w:w="0" w:type="dxa"/>
          <w:jc w:val="right"/>
        </w:trPr>
        <w:tc>
          <w:tcPr>
            <w:tcW w:w="1984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Materii în suspensie</w:t>
            </w:r>
            <w:r w:rsidRPr="0081204F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388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35 mg/dm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04" w:type="dxa"/>
          </w:tcPr>
          <w:p w:rsidR="001F5F3D" w:rsidRPr="008120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1204F"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  <w:t>60-</w:t>
            </w:r>
            <w:r w:rsidRPr="0081204F">
              <w:rPr>
                <w:rFonts w:ascii="Times New Roman" w:hAnsi="Times New Roman"/>
                <w:color w:val="0D0D0D"/>
                <w:sz w:val="20"/>
                <w:szCs w:val="20"/>
              </w:rPr>
              <w:t>90</w:t>
            </w:r>
          </w:p>
        </w:tc>
        <w:tc>
          <w:tcPr>
            <w:tcW w:w="4330" w:type="dxa"/>
          </w:tcPr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Filtrarea unei probe reprezentative pe o</w:t>
            </w:r>
          </w:p>
          <w:p w:rsidR="001F5F3D" w:rsidRPr="001B084F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membrană cu 0,45 µm, uscarea la 105 C 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br/>
              <w:t>şi cîntărirea, precum şi prin metode de 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br/>
              <w:t>centrifugare a unei probe reprezentative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br/>
              <w:t>(timp de 5 minute cu o acceleraţie</w:t>
            </w:r>
          </w:p>
          <w:p w:rsidR="001F5F3D" w:rsidRPr="00B52B42" w:rsidRDefault="001F5F3D" w:rsidP="001B084F">
            <w:pPr>
              <w:pStyle w:val="a5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color w:val="0D0D0D"/>
                <w:sz w:val="20"/>
                <w:szCs w:val="20"/>
                <w:lang w:val="ro-RO" w:eastAsia="es-ES"/>
              </w:rPr>
              <w:t>medie 2800 – 3200 g), uscarea la 105C şi cîntărirea</w:t>
            </w:r>
          </w:p>
        </w:tc>
      </w:tr>
    </w:tbl>
    <w:p w:rsidR="001F5F3D" w:rsidRPr="00543D29" w:rsidRDefault="001F5F3D" w:rsidP="001B084F">
      <w:pPr>
        <w:pStyle w:val="a5"/>
        <w:spacing w:before="0" w:beforeAutospacing="0" w:after="0" w:afterAutospacing="0"/>
        <w:jc w:val="both"/>
        <w:rPr>
          <w:color w:val="0D0D0D"/>
          <w:lang w:val="ro-RO" w:eastAsia="es-ES"/>
        </w:rPr>
      </w:pPr>
    </w:p>
    <w:p w:rsidR="001F5F3D" w:rsidRPr="005253EC" w:rsidRDefault="001F5F3D" w:rsidP="005253EC">
      <w:pPr>
        <w:pStyle w:val="a5"/>
        <w:spacing w:before="0" w:beforeAutospacing="0" w:after="0" w:afterAutospacing="0"/>
        <w:ind w:firstLine="600"/>
        <w:jc w:val="both"/>
        <w:rPr>
          <w:color w:val="0D0D0D"/>
          <w:lang w:val="ro-RO" w:eastAsia="es-ES"/>
        </w:rPr>
      </w:pPr>
      <w:r w:rsidRPr="005253EC">
        <w:rPr>
          <w:color w:val="0D0D0D"/>
          <w:lang w:val="ro-RO" w:eastAsia="es-ES"/>
        </w:rPr>
        <w:t>Note:</w:t>
      </w:r>
    </w:p>
    <w:p w:rsidR="001F5F3D" w:rsidRPr="005253EC" w:rsidRDefault="001F5F3D" w:rsidP="005253EC">
      <w:pPr>
        <w:spacing w:after="0"/>
        <w:ind w:firstLine="600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it-IT"/>
        </w:rPr>
      </w:pPr>
      <w:r w:rsidRPr="005253EC">
        <w:rPr>
          <w:rFonts w:ascii="Times New Roman" w:hAnsi="Times New Roman"/>
          <w:bCs/>
          <w:iCs/>
          <w:color w:val="0D0D0D"/>
          <w:sz w:val="24"/>
          <w:szCs w:val="24"/>
          <w:vertAlign w:val="superscript"/>
          <w:lang w:val="it-IT"/>
        </w:rPr>
        <w:t>1)</w:t>
      </w:r>
      <w:r w:rsidRPr="005253EC">
        <w:rPr>
          <w:rFonts w:ascii="Times New Roman" w:hAnsi="Times New Roman"/>
          <w:bCs/>
          <w:iCs/>
          <w:color w:val="0D0D0D"/>
          <w:sz w:val="24"/>
          <w:szCs w:val="24"/>
          <w:lang w:val="it-IT"/>
        </w:rPr>
        <w:t>Reducere în raport cu valorile la intrare.</w:t>
      </w:r>
    </w:p>
    <w:p w:rsidR="001F5F3D" w:rsidRPr="005253EC" w:rsidRDefault="001F5F3D" w:rsidP="005253EC">
      <w:pPr>
        <w:spacing w:after="0"/>
        <w:ind w:firstLine="600"/>
        <w:jc w:val="both"/>
        <w:rPr>
          <w:rFonts w:ascii="Times New Roman" w:hAnsi="Times New Roman"/>
          <w:color w:val="0D0D0D"/>
          <w:sz w:val="24"/>
          <w:szCs w:val="24"/>
          <w:lang w:val="it-IT"/>
        </w:rPr>
      </w:pPr>
      <w:r w:rsidRPr="005253EC">
        <w:rPr>
          <w:rFonts w:ascii="Times New Roman" w:hAnsi="Times New Roman"/>
          <w:color w:val="0D0D0D"/>
          <w:sz w:val="24"/>
          <w:szCs w:val="24"/>
          <w:vertAlign w:val="superscript"/>
          <w:lang w:val="it-IT"/>
        </w:rPr>
        <w:t>2)</w:t>
      </w:r>
      <w:r w:rsidRPr="005253EC">
        <w:rPr>
          <w:rFonts w:ascii="Times New Roman" w:hAnsi="Times New Roman"/>
          <w:color w:val="0D0D0D"/>
          <w:sz w:val="24"/>
          <w:szCs w:val="24"/>
          <w:lang w:val="it-IT"/>
        </w:rPr>
        <w:t xml:space="preserve">  Parametrul poate fi înlocuit cu un altul, şi anume : carbon organic total (COT) sau consum de oxigen total (OT), dacă se poate stabili o relaţie între CBO</w:t>
      </w:r>
      <w:r w:rsidRPr="005253EC">
        <w:rPr>
          <w:rFonts w:ascii="Times New Roman" w:hAnsi="Times New Roman"/>
          <w:color w:val="0D0D0D"/>
          <w:sz w:val="24"/>
          <w:szCs w:val="24"/>
          <w:vertAlign w:val="subscript"/>
          <w:lang w:val="it-IT"/>
        </w:rPr>
        <w:t>5</w:t>
      </w:r>
      <w:r w:rsidRPr="005253EC">
        <w:rPr>
          <w:rFonts w:ascii="Times New Roman" w:hAnsi="Times New Roman"/>
          <w:color w:val="0D0D0D"/>
          <w:sz w:val="24"/>
          <w:szCs w:val="24"/>
          <w:lang w:val="it-IT"/>
        </w:rPr>
        <w:t xml:space="preserve"> şi parametrul care îl substituie pe acesta.</w:t>
      </w:r>
    </w:p>
    <w:p w:rsidR="001F5F3D" w:rsidRPr="005253EC" w:rsidRDefault="001F5F3D" w:rsidP="005253EC">
      <w:pPr>
        <w:spacing w:after="0"/>
        <w:ind w:firstLine="600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it-IT"/>
        </w:rPr>
      </w:pPr>
      <w:r w:rsidRPr="005253EC">
        <w:rPr>
          <w:rFonts w:ascii="Times New Roman" w:hAnsi="Times New Roman"/>
          <w:bCs/>
          <w:iCs/>
          <w:color w:val="0D0D0D"/>
          <w:sz w:val="24"/>
          <w:szCs w:val="24"/>
          <w:vertAlign w:val="superscript"/>
          <w:lang w:val="it-IT"/>
        </w:rPr>
        <w:t>3)</w:t>
      </w:r>
      <w:r w:rsidRPr="005253EC">
        <w:rPr>
          <w:rFonts w:ascii="Times New Roman" w:hAnsi="Times New Roman"/>
          <w:color w:val="0D0D0D"/>
          <w:sz w:val="24"/>
          <w:szCs w:val="24"/>
          <w:lang w:val="it-IT"/>
        </w:rPr>
        <w:t>A</w:t>
      </w:r>
      <w:r w:rsidRPr="005253EC">
        <w:rPr>
          <w:rFonts w:ascii="Times New Roman" w:hAnsi="Times New Roman"/>
          <w:bCs/>
          <w:iCs/>
          <w:color w:val="0D0D0D"/>
          <w:sz w:val="24"/>
          <w:szCs w:val="24"/>
          <w:lang w:val="it-IT"/>
        </w:rPr>
        <w:t>nalizele referitoare la descărcările din iazuri biologice şi/sau lagune se efectuează pe probe filtrate, iar concentraţia materiilor în suspensie în probe de apă nefiltrată nu trebuie să depăşească 150 mg/dm</w:t>
      </w:r>
      <w:r w:rsidRPr="005253EC">
        <w:rPr>
          <w:rFonts w:ascii="Times New Roman" w:hAnsi="Times New Roman"/>
          <w:bCs/>
          <w:iCs/>
          <w:color w:val="0D0D0D"/>
          <w:sz w:val="24"/>
          <w:szCs w:val="24"/>
          <w:vertAlign w:val="superscript"/>
          <w:lang w:val="it-IT"/>
        </w:rPr>
        <w:t>3</w:t>
      </w:r>
      <w:r w:rsidRPr="005253EC">
        <w:rPr>
          <w:rFonts w:ascii="Times New Roman" w:hAnsi="Times New Roman"/>
          <w:bCs/>
          <w:iCs/>
          <w:color w:val="0D0D0D"/>
          <w:sz w:val="24"/>
          <w:szCs w:val="24"/>
          <w:lang w:val="it-IT"/>
        </w:rPr>
        <w:t>.</w:t>
      </w:r>
    </w:p>
    <w:p w:rsidR="001F5F3D" w:rsidRPr="001B084F" w:rsidRDefault="001F5F3D" w:rsidP="001B084F">
      <w:pPr>
        <w:jc w:val="both"/>
        <w:rPr>
          <w:lang w:val="it-IT"/>
        </w:rPr>
      </w:pPr>
    </w:p>
    <w:p w:rsidR="001F5F3D" w:rsidRDefault="001F5F3D" w:rsidP="007875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bookmarkStart w:id="0" w:name="_GoBack"/>
      <w:bookmarkEnd w:id="0"/>
    </w:p>
    <w:sectPr w:rsidR="001F5F3D" w:rsidSect="00E434A2">
      <w:pgSz w:w="11906" w:h="16838"/>
      <w:pgMar w:top="1134" w:right="850" w:bottom="108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05B7E"/>
    <w:multiLevelType w:val="hybridMultilevel"/>
    <w:tmpl w:val="41BAE5C6"/>
    <w:lvl w:ilvl="0" w:tplc="B204C034">
      <w:start w:val="1"/>
      <w:numFmt w:val="decimal"/>
      <w:lvlText w:val="(%1)"/>
      <w:lvlJc w:val="left"/>
      <w:pPr>
        <w:ind w:left="973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5B3D0DF4"/>
    <w:multiLevelType w:val="hybridMultilevel"/>
    <w:tmpl w:val="CE8E9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16C7"/>
    <w:rsid w:val="000140C1"/>
    <w:rsid w:val="00035534"/>
    <w:rsid w:val="00043C7A"/>
    <w:rsid w:val="00065145"/>
    <w:rsid w:val="001B084F"/>
    <w:rsid w:val="001F5F3D"/>
    <w:rsid w:val="003232DC"/>
    <w:rsid w:val="003D544A"/>
    <w:rsid w:val="00416E1A"/>
    <w:rsid w:val="0044327B"/>
    <w:rsid w:val="004D49D2"/>
    <w:rsid w:val="00505846"/>
    <w:rsid w:val="005253EC"/>
    <w:rsid w:val="00543D29"/>
    <w:rsid w:val="0058151D"/>
    <w:rsid w:val="005A28E3"/>
    <w:rsid w:val="0078755F"/>
    <w:rsid w:val="007A2F7A"/>
    <w:rsid w:val="007B7200"/>
    <w:rsid w:val="0081204F"/>
    <w:rsid w:val="0085532E"/>
    <w:rsid w:val="008A75B1"/>
    <w:rsid w:val="008C16C7"/>
    <w:rsid w:val="008E6D97"/>
    <w:rsid w:val="0090089B"/>
    <w:rsid w:val="00983AFE"/>
    <w:rsid w:val="009E446F"/>
    <w:rsid w:val="00AD3837"/>
    <w:rsid w:val="00B073D2"/>
    <w:rsid w:val="00B207B9"/>
    <w:rsid w:val="00B52B42"/>
    <w:rsid w:val="00D37C23"/>
    <w:rsid w:val="00E044D4"/>
    <w:rsid w:val="00E434A2"/>
    <w:rsid w:val="00E74D22"/>
    <w:rsid w:val="00E864B1"/>
    <w:rsid w:val="00FA1A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F25BCE-99AA-476D-80B4-8D1FECB8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16C7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rsid w:val="001B0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  <w:style w:type="paragraph" w:styleId="a6">
    <w:name w:val="List Paragraph"/>
    <w:basedOn w:val="a"/>
    <w:uiPriority w:val="99"/>
    <w:qFormat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Violina VL. Lungu</cp:lastModifiedBy>
  <cp:revision>8</cp:revision>
  <cp:lastPrinted>2020-04-06T10:27:00Z</cp:lastPrinted>
  <dcterms:created xsi:type="dcterms:W3CDTF">2020-04-06T09:40:00Z</dcterms:created>
  <dcterms:modified xsi:type="dcterms:W3CDTF">2020-05-12T06:24:00Z</dcterms:modified>
</cp:coreProperties>
</file>